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1892F3" w14:textId="77777777" w:rsidR="00A71928" w:rsidRDefault="00A71928" w:rsidP="005D4085">
      <w:pPr>
        <w:pStyle w:val="Heading2"/>
        <w:jc w:val="center"/>
      </w:pPr>
      <w:r>
        <w:t>Readings ENG817</w:t>
      </w:r>
    </w:p>
    <w:p w14:paraId="3FCA772D" w14:textId="77777777" w:rsidR="00A71928" w:rsidRDefault="00A71928" w:rsidP="005D4085">
      <w:pPr>
        <w:pStyle w:val="Heading2"/>
        <w:jc w:val="center"/>
      </w:pPr>
      <w:r>
        <w:t>Spring 2011</w:t>
      </w:r>
    </w:p>
    <w:p w14:paraId="554ADFC6" w14:textId="77777777" w:rsidR="00A71928" w:rsidRDefault="00A71928" w:rsidP="001B0D25"/>
    <w:tbl>
      <w:tblPr>
        <w:tblStyle w:val="TableGrid"/>
        <w:tblW w:w="0" w:type="auto"/>
        <w:tblCellMar>
          <w:top w:w="144" w:type="dxa"/>
          <w:left w:w="144" w:type="dxa"/>
          <w:bottom w:w="144" w:type="dxa"/>
          <w:right w:w="144" w:type="dxa"/>
        </w:tblCellMar>
        <w:tblLook w:val="0620" w:firstRow="1" w:lastRow="0" w:firstColumn="0" w:lastColumn="0" w:noHBand="1" w:noVBand="1"/>
      </w:tblPr>
      <w:tblGrid>
        <w:gridCol w:w="3307"/>
        <w:gridCol w:w="2924"/>
        <w:gridCol w:w="3345"/>
      </w:tblGrid>
      <w:tr w:rsidR="0059311C" w14:paraId="70457D9A" w14:textId="77777777" w:rsidTr="001B0D25">
        <w:tc>
          <w:tcPr>
            <w:tcW w:w="3307" w:type="dxa"/>
          </w:tcPr>
          <w:p w14:paraId="34779462" w14:textId="31C1F643" w:rsidR="0059311C" w:rsidRPr="006A4E43" w:rsidRDefault="0059311C" w:rsidP="001B0D25">
            <w:pPr>
              <w:jc w:val="center"/>
              <w:rPr>
                <w:b/>
              </w:rPr>
            </w:pPr>
            <w:r w:rsidRPr="006A4E43">
              <w:rPr>
                <w:b/>
              </w:rPr>
              <w:t>Date</w:t>
            </w:r>
          </w:p>
        </w:tc>
        <w:tc>
          <w:tcPr>
            <w:tcW w:w="2924" w:type="dxa"/>
          </w:tcPr>
          <w:p w14:paraId="75BB5AA6" w14:textId="0437ECE7" w:rsidR="0059311C" w:rsidRPr="006A4E43" w:rsidRDefault="0059311C" w:rsidP="001B0D25">
            <w:pPr>
              <w:jc w:val="center"/>
              <w:rPr>
                <w:b/>
              </w:rPr>
            </w:pPr>
            <w:r>
              <w:rPr>
                <w:b/>
              </w:rPr>
              <w:t>Class Topic</w:t>
            </w:r>
          </w:p>
        </w:tc>
        <w:tc>
          <w:tcPr>
            <w:tcW w:w="3345" w:type="dxa"/>
          </w:tcPr>
          <w:p w14:paraId="6A844B31" w14:textId="36BC6D56" w:rsidR="0059311C" w:rsidRPr="006A4E43" w:rsidRDefault="0059311C" w:rsidP="001B0D25">
            <w:pPr>
              <w:jc w:val="center"/>
              <w:rPr>
                <w:b/>
              </w:rPr>
            </w:pPr>
            <w:r w:rsidRPr="006A4E43">
              <w:rPr>
                <w:b/>
              </w:rPr>
              <w:t>Readings Due</w:t>
            </w:r>
          </w:p>
        </w:tc>
      </w:tr>
      <w:tr w:rsidR="0059311C" w14:paraId="3292E747" w14:textId="77777777" w:rsidTr="001B0D25">
        <w:tc>
          <w:tcPr>
            <w:tcW w:w="3307" w:type="dxa"/>
          </w:tcPr>
          <w:p w14:paraId="54E1BA92" w14:textId="4ACFF235" w:rsidR="0059311C" w:rsidRDefault="0059311C" w:rsidP="001B0D25">
            <w:r>
              <w:t>January 25</w:t>
            </w:r>
          </w:p>
        </w:tc>
        <w:tc>
          <w:tcPr>
            <w:tcW w:w="2924" w:type="dxa"/>
          </w:tcPr>
          <w:p w14:paraId="65A1C464" w14:textId="621A4FF5" w:rsidR="0059311C" w:rsidRDefault="00872F4B" w:rsidP="001B0D25">
            <w:r>
              <w:t>Good Ideas</w:t>
            </w:r>
          </w:p>
        </w:tc>
        <w:tc>
          <w:tcPr>
            <w:tcW w:w="3345" w:type="dxa"/>
          </w:tcPr>
          <w:p w14:paraId="72BF5E55" w14:textId="40161A74" w:rsidR="0059311C" w:rsidRDefault="001B0D25" w:rsidP="001B0D25">
            <w:r>
              <w:t>Newkirk  (all)</w:t>
            </w:r>
          </w:p>
        </w:tc>
      </w:tr>
      <w:tr w:rsidR="0059311C" w14:paraId="255F2D2E" w14:textId="77777777" w:rsidTr="001B0D25">
        <w:tc>
          <w:tcPr>
            <w:tcW w:w="3307" w:type="dxa"/>
          </w:tcPr>
          <w:p w14:paraId="1863F573" w14:textId="594A27CF" w:rsidR="0059311C" w:rsidRDefault="0059311C" w:rsidP="001B0D25">
            <w:r>
              <w:t>February 1</w:t>
            </w:r>
          </w:p>
        </w:tc>
        <w:tc>
          <w:tcPr>
            <w:tcW w:w="2924" w:type="dxa"/>
          </w:tcPr>
          <w:p w14:paraId="5843D031" w14:textId="3F0EBA40" w:rsidR="0059311C" w:rsidRDefault="00872F4B" w:rsidP="001B0D25">
            <w:r>
              <w:t>Background Concepts</w:t>
            </w:r>
          </w:p>
        </w:tc>
        <w:tc>
          <w:tcPr>
            <w:tcW w:w="3345" w:type="dxa"/>
          </w:tcPr>
          <w:p w14:paraId="4DCBFABE" w14:textId="571CBF8D" w:rsidR="0059311C" w:rsidRDefault="0059311C" w:rsidP="001B0D25">
            <w:r>
              <w:t xml:space="preserve">Johnson </w:t>
            </w:r>
            <w:r w:rsidR="00872F4B">
              <w:t>Chapter 1</w:t>
            </w:r>
          </w:p>
        </w:tc>
      </w:tr>
      <w:tr w:rsidR="0059311C" w14:paraId="0949A1C2" w14:textId="77777777" w:rsidTr="001B0D25">
        <w:tc>
          <w:tcPr>
            <w:tcW w:w="3307" w:type="dxa"/>
          </w:tcPr>
          <w:p w14:paraId="34F05EE1" w14:textId="2C1079E4" w:rsidR="0059311C" w:rsidRDefault="0059311C" w:rsidP="001B0D25">
            <w:r>
              <w:t>February 8</w:t>
            </w:r>
          </w:p>
        </w:tc>
        <w:tc>
          <w:tcPr>
            <w:tcW w:w="2924" w:type="dxa"/>
          </w:tcPr>
          <w:p w14:paraId="6EFF6171" w14:textId="2609ADBE" w:rsidR="0059311C" w:rsidRDefault="00ED22A8" w:rsidP="001B0D25">
            <w:r>
              <w:t xml:space="preserve">The Writing Process I: </w:t>
            </w:r>
          </w:p>
        </w:tc>
        <w:tc>
          <w:tcPr>
            <w:tcW w:w="3345" w:type="dxa"/>
          </w:tcPr>
          <w:p w14:paraId="0474A0CE" w14:textId="6715BD14" w:rsidR="0059311C" w:rsidRDefault="00ED22A8" w:rsidP="001B0D25">
            <w:r>
              <w:t xml:space="preserve">Johnson Chapter 2 </w:t>
            </w:r>
            <w:proofErr w:type="gramStart"/>
            <w:r w:rsidR="001B0D25">
              <w:t>Selections  TBA</w:t>
            </w:r>
            <w:proofErr w:type="gramEnd"/>
          </w:p>
        </w:tc>
      </w:tr>
      <w:tr w:rsidR="0059311C" w14:paraId="76FAFA59" w14:textId="77777777" w:rsidTr="001B0D25">
        <w:tc>
          <w:tcPr>
            <w:tcW w:w="3307" w:type="dxa"/>
          </w:tcPr>
          <w:p w14:paraId="68CF3550" w14:textId="140F2634" w:rsidR="0059311C" w:rsidRDefault="0059311C" w:rsidP="001B0D25">
            <w:r>
              <w:t>February 15</w:t>
            </w:r>
          </w:p>
        </w:tc>
        <w:tc>
          <w:tcPr>
            <w:tcW w:w="2924" w:type="dxa"/>
          </w:tcPr>
          <w:p w14:paraId="6FF4684C" w14:textId="24CB7EE7" w:rsidR="0059311C" w:rsidRDefault="00ED22A8" w:rsidP="001B0D25">
            <w:r>
              <w:t>The Writing Process II: Computers</w:t>
            </w:r>
          </w:p>
        </w:tc>
        <w:tc>
          <w:tcPr>
            <w:tcW w:w="3345" w:type="dxa"/>
          </w:tcPr>
          <w:p w14:paraId="703D33D9" w14:textId="26D7DAAA" w:rsidR="0059311C" w:rsidRDefault="0059311C" w:rsidP="001B0D25">
            <w:r>
              <w:t xml:space="preserve">Johnson </w:t>
            </w:r>
            <w:r w:rsidR="00022D18">
              <w:t xml:space="preserve">Chapter 2 </w:t>
            </w:r>
            <w:proofErr w:type="gramStart"/>
            <w:r w:rsidR="001B0D25">
              <w:t>Selections  TBA</w:t>
            </w:r>
            <w:proofErr w:type="gramEnd"/>
          </w:p>
        </w:tc>
      </w:tr>
      <w:tr w:rsidR="0059311C" w14:paraId="05D5D9B0" w14:textId="77777777" w:rsidTr="001B0D25">
        <w:tc>
          <w:tcPr>
            <w:tcW w:w="3307" w:type="dxa"/>
          </w:tcPr>
          <w:p w14:paraId="1563258A" w14:textId="0A878D2B" w:rsidR="0059311C" w:rsidRDefault="0059311C" w:rsidP="001B0D25">
            <w:r>
              <w:t>February 22</w:t>
            </w:r>
          </w:p>
        </w:tc>
        <w:tc>
          <w:tcPr>
            <w:tcW w:w="2924" w:type="dxa"/>
          </w:tcPr>
          <w:p w14:paraId="295A5491" w14:textId="4687DA68" w:rsidR="0059311C" w:rsidRDefault="007261C1" w:rsidP="001B0D25">
            <w:r>
              <w:t>Responding/Evaluating</w:t>
            </w:r>
          </w:p>
        </w:tc>
        <w:tc>
          <w:tcPr>
            <w:tcW w:w="3345" w:type="dxa"/>
          </w:tcPr>
          <w:p w14:paraId="17A3E6B1" w14:textId="14A2878E" w:rsidR="0059311C" w:rsidRDefault="0059311C" w:rsidP="001B0D25">
            <w:r>
              <w:t xml:space="preserve">Johnson </w:t>
            </w:r>
            <w:r w:rsidR="007261C1">
              <w:t>Chapter 3</w:t>
            </w:r>
          </w:p>
        </w:tc>
      </w:tr>
      <w:tr w:rsidR="0059311C" w14:paraId="08B17AF4" w14:textId="77777777" w:rsidTr="001B0D25">
        <w:tc>
          <w:tcPr>
            <w:tcW w:w="3307" w:type="dxa"/>
          </w:tcPr>
          <w:p w14:paraId="780CF00E" w14:textId="709CB2D2" w:rsidR="0059311C" w:rsidRDefault="0059311C" w:rsidP="001B0D25">
            <w:r>
              <w:t>March 1</w:t>
            </w:r>
          </w:p>
        </w:tc>
        <w:tc>
          <w:tcPr>
            <w:tcW w:w="2924" w:type="dxa"/>
          </w:tcPr>
          <w:p w14:paraId="0B66F9BD" w14:textId="37DDE46C" w:rsidR="0059311C" w:rsidRDefault="007665D7" w:rsidP="001B0D25">
            <w:r>
              <w:t>Collaboration/Post-Process</w:t>
            </w:r>
          </w:p>
        </w:tc>
        <w:tc>
          <w:tcPr>
            <w:tcW w:w="3345" w:type="dxa"/>
          </w:tcPr>
          <w:p w14:paraId="23622EFE" w14:textId="510136EC" w:rsidR="0059311C" w:rsidRDefault="007665D7" w:rsidP="001B0D25">
            <w:r>
              <w:t>TBA</w:t>
            </w:r>
          </w:p>
        </w:tc>
      </w:tr>
      <w:tr w:rsidR="0059311C" w14:paraId="36C79F98" w14:textId="77777777" w:rsidTr="001B0D25">
        <w:tc>
          <w:tcPr>
            <w:tcW w:w="3307" w:type="dxa"/>
          </w:tcPr>
          <w:p w14:paraId="1BC68A5B" w14:textId="0D2A2707" w:rsidR="0059311C" w:rsidRDefault="0059311C" w:rsidP="001B0D25">
            <w:r>
              <w:t>March 8</w:t>
            </w:r>
          </w:p>
        </w:tc>
        <w:tc>
          <w:tcPr>
            <w:tcW w:w="2924" w:type="dxa"/>
          </w:tcPr>
          <w:p w14:paraId="53200030" w14:textId="1FF732C0" w:rsidR="0059311C" w:rsidRDefault="00872F4B" w:rsidP="001B0D25">
            <w:r>
              <w:t>Mid Term Projects</w:t>
            </w:r>
            <w:r w:rsidR="0002341A">
              <w:t xml:space="preserve"> Due</w:t>
            </w:r>
          </w:p>
        </w:tc>
        <w:tc>
          <w:tcPr>
            <w:tcW w:w="3345" w:type="dxa"/>
          </w:tcPr>
          <w:p w14:paraId="2AB682E0" w14:textId="5DB22959" w:rsidR="0059311C" w:rsidRDefault="0002341A" w:rsidP="001B0D25">
            <w:r>
              <w:t>None</w:t>
            </w:r>
          </w:p>
        </w:tc>
      </w:tr>
      <w:tr w:rsidR="0059311C" w14:paraId="2A1FEE78" w14:textId="77777777" w:rsidTr="001B0D25">
        <w:tc>
          <w:tcPr>
            <w:tcW w:w="3307" w:type="dxa"/>
          </w:tcPr>
          <w:p w14:paraId="23426A5B" w14:textId="7E616CA3" w:rsidR="0059311C" w:rsidRDefault="0059311C" w:rsidP="001B0D25">
            <w:r>
              <w:t>March 15</w:t>
            </w:r>
          </w:p>
        </w:tc>
        <w:tc>
          <w:tcPr>
            <w:tcW w:w="2924" w:type="dxa"/>
          </w:tcPr>
          <w:p w14:paraId="242300B8" w14:textId="450BF7D9" w:rsidR="0059311C" w:rsidRDefault="007261C1" w:rsidP="001B0D25">
            <w:r>
              <w:t>Spring Break</w:t>
            </w:r>
          </w:p>
        </w:tc>
        <w:tc>
          <w:tcPr>
            <w:tcW w:w="3345" w:type="dxa"/>
          </w:tcPr>
          <w:p w14:paraId="45F6DA42" w14:textId="767C9312" w:rsidR="0059311C" w:rsidRDefault="0059311C" w:rsidP="001B0D25">
            <w:r>
              <w:t>Spring Break</w:t>
            </w:r>
          </w:p>
        </w:tc>
      </w:tr>
      <w:tr w:rsidR="0059311C" w14:paraId="560D8F08" w14:textId="77777777" w:rsidTr="001B0D25">
        <w:tc>
          <w:tcPr>
            <w:tcW w:w="3307" w:type="dxa"/>
          </w:tcPr>
          <w:p w14:paraId="260C38ED" w14:textId="6996DAC2" w:rsidR="0059311C" w:rsidRDefault="0059311C" w:rsidP="001B0D25">
            <w:r>
              <w:t>March 22</w:t>
            </w:r>
          </w:p>
        </w:tc>
        <w:tc>
          <w:tcPr>
            <w:tcW w:w="2924" w:type="dxa"/>
          </w:tcPr>
          <w:p w14:paraId="048B17C7" w14:textId="77777777" w:rsidR="0059311C" w:rsidRDefault="0059311C" w:rsidP="001B0D25"/>
        </w:tc>
        <w:tc>
          <w:tcPr>
            <w:tcW w:w="3345" w:type="dxa"/>
          </w:tcPr>
          <w:p w14:paraId="3DF0B2F1" w14:textId="3B51F40F" w:rsidR="0059311C" w:rsidRDefault="00965F4C" w:rsidP="001B0D25">
            <w:r>
              <w:t xml:space="preserve">Yancey (handout); </w:t>
            </w:r>
            <w:proofErr w:type="spellStart"/>
            <w:r w:rsidR="0059311C">
              <w:t>DeVoss</w:t>
            </w:r>
            <w:proofErr w:type="spellEnd"/>
            <w:r w:rsidR="0059311C">
              <w:t xml:space="preserve"> et al.</w:t>
            </w:r>
            <w:r w:rsidR="007665D7">
              <w:t xml:space="preserve"> pp. 1-88 </w:t>
            </w:r>
          </w:p>
        </w:tc>
      </w:tr>
      <w:tr w:rsidR="0059311C" w14:paraId="266A6100" w14:textId="77777777" w:rsidTr="001B0D25">
        <w:tc>
          <w:tcPr>
            <w:tcW w:w="3307" w:type="dxa"/>
          </w:tcPr>
          <w:p w14:paraId="65106437" w14:textId="561A29AB" w:rsidR="0059311C" w:rsidRDefault="0059311C" w:rsidP="001B0D25">
            <w:r>
              <w:t>March 29</w:t>
            </w:r>
          </w:p>
        </w:tc>
        <w:tc>
          <w:tcPr>
            <w:tcW w:w="2924" w:type="dxa"/>
          </w:tcPr>
          <w:p w14:paraId="3CC0215E" w14:textId="77777777" w:rsidR="0059311C" w:rsidRDefault="0059311C" w:rsidP="001B0D25"/>
        </w:tc>
        <w:tc>
          <w:tcPr>
            <w:tcW w:w="3345" w:type="dxa"/>
          </w:tcPr>
          <w:p w14:paraId="40E182F9" w14:textId="16A426E5" w:rsidR="0059311C" w:rsidRDefault="0059311C" w:rsidP="001B0D25">
            <w:proofErr w:type="spellStart"/>
            <w:r>
              <w:t>DeVoss</w:t>
            </w:r>
            <w:proofErr w:type="spellEnd"/>
            <w:r>
              <w:t xml:space="preserve"> et al.</w:t>
            </w:r>
            <w:r w:rsidR="007665D7">
              <w:t xml:space="preserve"> pp. 89-150</w:t>
            </w:r>
          </w:p>
        </w:tc>
      </w:tr>
      <w:tr w:rsidR="0059311C" w14:paraId="1744979A" w14:textId="77777777" w:rsidTr="001B0D25">
        <w:tc>
          <w:tcPr>
            <w:tcW w:w="3307" w:type="dxa"/>
          </w:tcPr>
          <w:p w14:paraId="38046B4B" w14:textId="7093DF98" w:rsidR="0059311C" w:rsidRDefault="0059311C" w:rsidP="001B0D25">
            <w:r>
              <w:t>April 5</w:t>
            </w:r>
          </w:p>
        </w:tc>
        <w:tc>
          <w:tcPr>
            <w:tcW w:w="2924" w:type="dxa"/>
          </w:tcPr>
          <w:p w14:paraId="13D8C548" w14:textId="5C4247FF" w:rsidR="0059311C" w:rsidRDefault="002A035B" w:rsidP="001B0D25">
            <w:r>
              <w:t>Paper 1 Due</w:t>
            </w:r>
          </w:p>
        </w:tc>
        <w:tc>
          <w:tcPr>
            <w:tcW w:w="3345" w:type="dxa"/>
          </w:tcPr>
          <w:p w14:paraId="1C94E5E7" w14:textId="16A35AA2" w:rsidR="0059311C" w:rsidRDefault="0059311C" w:rsidP="001B0D25">
            <w:r>
              <w:t>Hicks</w:t>
            </w:r>
          </w:p>
        </w:tc>
      </w:tr>
      <w:tr w:rsidR="0059311C" w14:paraId="40F1E2C4" w14:textId="77777777" w:rsidTr="001B0D25">
        <w:tc>
          <w:tcPr>
            <w:tcW w:w="3307" w:type="dxa"/>
          </w:tcPr>
          <w:p w14:paraId="15971F7C" w14:textId="55C2E99B" w:rsidR="0059311C" w:rsidRDefault="0059311C" w:rsidP="001B0D25">
            <w:r>
              <w:t>April 12</w:t>
            </w:r>
          </w:p>
        </w:tc>
        <w:tc>
          <w:tcPr>
            <w:tcW w:w="2924" w:type="dxa"/>
          </w:tcPr>
          <w:p w14:paraId="354CB0E5" w14:textId="77777777" w:rsidR="0059311C" w:rsidRDefault="0059311C" w:rsidP="001B0D25"/>
        </w:tc>
        <w:tc>
          <w:tcPr>
            <w:tcW w:w="3345" w:type="dxa"/>
          </w:tcPr>
          <w:p w14:paraId="619F8D05" w14:textId="438A8CE9" w:rsidR="0059311C" w:rsidRDefault="0059311C" w:rsidP="001B0D25">
            <w:r>
              <w:t>Hicks</w:t>
            </w:r>
          </w:p>
        </w:tc>
      </w:tr>
      <w:tr w:rsidR="0059311C" w14:paraId="378CBC7C" w14:textId="77777777" w:rsidTr="001B0D25">
        <w:tc>
          <w:tcPr>
            <w:tcW w:w="3307" w:type="dxa"/>
          </w:tcPr>
          <w:p w14:paraId="181EC686" w14:textId="1CEBACD5" w:rsidR="0059311C" w:rsidRDefault="0059311C" w:rsidP="00747634">
            <w:r>
              <w:t>April 1</w:t>
            </w:r>
            <w:r w:rsidR="00747634">
              <w:t>9</w:t>
            </w:r>
            <w:bookmarkStart w:id="0" w:name="_GoBack"/>
            <w:bookmarkEnd w:id="0"/>
          </w:p>
        </w:tc>
        <w:tc>
          <w:tcPr>
            <w:tcW w:w="2924" w:type="dxa"/>
          </w:tcPr>
          <w:p w14:paraId="118D75BF" w14:textId="77777777" w:rsidR="0059311C" w:rsidRDefault="0059311C" w:rsidP="001B0D25"/>
        </w:tc>
        <w:tc>
          <w:tcPr>
            <w:tcW w:w="3345" w:type="dxa"/>
          </w:tcPr>
          <w:p w14:paraId="6FB2C06B" w14:textId="57A55415" w:rsidR="0059311C" w:rsidRDefault="007665D7" w:rsidP="001B0D25">
            <w:r>
              <w:t xml:space="preserve">Dixon </w:t>
            </w:r>
            <w:proofErr w:type="gramStart"/>
            <w:r>
              <w:t>ad lib</w:t>
            </w:r>
            <w:proofErr w:type="gramEnd"/>
            <w:r>
              <w:t>.</w:t>
            </w:r>
          </w:p>
        </w:tc>
      </w:tr>
      <w:tr w:rsidR="0059311C" w14:paraId="376619F9" w14:textId="77777777" w:rsidTr="001B0D25">
        <w:tc>
          <w:tcPr>
            <w:tcW w:w="3307" w:type="dxa"/>
          </w:tcPr>
          <w:p w14:paraId="2D5AB6DF" w14:textId="1154181F" w:rsidR="0059311C" w:rsidRDefault="0059311C" w:rsidP="00747634">
            <w:r>
              <w:t>April 2</w:t>
            </w:r>
            <w:r w:rsidR="00747634">
              <w:t>6</w:t>
            </w:r>
          </w:p>
        </w:tc>
        <w:tc>
          <w:tcPr>
            <w:tcW w:w="2924" w:type="dxa"/>
          </w:tcPr>
          <w:p w14:paraId="7C72CF25" w14:textId="7C8D333F" w:rsidR="0059311C" w:rsidRDefault="00872F4B" w:rsidP="001B0D25">
            <w:r>
              <w:t>Digital Workshop</w:t>
            </w:r>
          </w:p>
        </w:tc>
        <w:tc>
          <w:tcPr>
            <w:tcW w:w="3345" w:type="dxa"/>
          </w:tcPr>
          <w:p w14:paraId="0C26610E" w14:textId="0932C9C2" w:rsidR="0059311C" w:rsidRDefault="0059311C" w:rsidP="001B0D25"/>
        </w:tc>
      </w:tr>
      <w:tr w:rsidR="0059311C" w14:paraId="45541BBF" w14:textId="77777777" w:rsidTr="001B0D25">
        <w:tc>
          <w:tcPr>
            <w:tcW w:w="3307" w:type="dxa"/>
          </w:tcPr>
          <w:p w14:paraId="63B44A67" w14:textId="1AAC1847" w:rsidR="0059311C" w:rsidRDefault="0059311C" w:rsidP="001B0D25">
            <w:r>
              <w:t>May 3</w:t>
            </w:r>
          </w:p>
        </w:tc>
        <w:tc>
          <w:tcPr>
            <w:tcW w:w="2924" w:type="dxa"/>
          </w:tcPr>
          <w:p w14:paraId="71F01C58" w14:textId="6F0B1429" w:rsidR="0059311C" w:rsidRDefault="00872F4B" w:rsidP="001B0D25">
            <w:r>
              <w:t>Final Presentations</w:t>
            </w:r>
          </w:p>
        </w:tc>
        <w:tc>
          <w:tcPr>
            <w:tcW w:w="3345" w:type="dxa"/>
          </w:tcPr>
          <w:p w14:paraId="16974C3A" w14:textId="62CD1D76" w:rsidR="0059311C" w:rsidRDefault="0059311C" w:rsidP="001B0D25"/>
        </w:tc>
      </w:tr>
    </w:tbl>
    <w:p w14:paraId="61350AAF" w14:textId="77777777" w:rsidR="00A71928" w:rsidRDefault="00A71928" w:rsidP="001B0D25"/>
    <w:p w14:paraId="78E54AC5" w14:textId="1138EA34" w:rsidR="002A035B" w:rsidRDefault="002A035B" w:rsidP="001B0D25"/>
    <w:p w14:paraId="2881A8E4" w14:textId="52C33503" w:rsidR="002A035B" w:rsidRDefault="002A035B" w:rsidP="001B0D25">
      <w:pPr>
        <w:spacing w:line="480" w:lineRule="auto"/>
      </w:pPr>
      <w:r>
        <w:t xml:space="preserve">Writing Assignments </w:t>
      </w:r>
    </w:p>
    <w:p w14:paraId="31BA4A5A" w14:textId="6519C770" w:rsidR="002A035B" w:rsidRDefault="002A035B" w:rsidP="001B0D25">
      <w:pPr>
        <w:spacing w:line="480" w:lineRule="auto"/>
      </w:pPr>
      <w:r>
        <w:lastRenderedPageBreak/>
        <w:t>Mid-term Project</w:t>
      </w:r>
    </w:p>
    <w:p w14:paraId="4D3AB85A" w14:textId="63C9BEFD" w:rsidR="00A569A9" w:rsidRDefault="217BAEE0" w:rsidP="001B0D25">
      <w:pPr>
        <w:spacing w:line="480" w:lineRule="auto"/>
      </w:pPr>
      <w:r>
        <w:t xml:space="preserve">Describe and analyze your current writing program (your class, your school, your district: your choice). Develop a modest proposal that will make at least a small but valuable change in the writing curriculum and methodology. Bear in mind the conflicting pressures: testing vs. teaching, </w:t>
      </w:r>
      <w:r w:rsidR="00457D1D">
        <w:t>individual attention vs. large class sizes, collaborating vs. individual</w:t>
      </w:r>
      <w:r w:rsidR="00BE5482">
        <w:t xml:space="preserve"> writing, etc.</w:t>
      </w:r>
      <w:r w:rsidR="00457D1D">
        <w:t xml:space="preserve"> Resolve these as realistically as possible. 2000 words</w:t>
      </w:r>
      <w:r w:rsidR="00BE5482">
        <w:t xml:space="preserve"> MLA formatted, done in </w:t>
      </w:r>
      <w:proofErr w:type="spellStart"/>
      <w:r w:rsidR="00BE5482">
        <w:t>GoogleDocs</w:t>
      </w:r>
      <w:proofErr w:type="spellEnd"/>
      <w:r w:rsidR="00BE5482">
        <w:t xml:space="preserve"> and shared with </w:t>
      </w:r>
      <w:hyperlink r:id="rId5" w:history="1">
        <w:r w:rsidR="00BE5482" w:rsidRPr="00CB7993">
          <w:rPr>
            <w:rStyle w:val="Hyperlink"/>
          </w:rPr>
          <w:t>ebranscomb@gmail.com</w:t>
        </w:r>
      </w:hyperlink>
      <w:r w:rsidR="00BE5482">
        <w:t xml:space="preserve"> and the class</w:t>
      </w:r>
    </w:p>
    <w:p w14:paraId="6894A578" w14:textId="77777777" w:rsidR="00457D1D" w:rsidRDefault="00457D1D" w:rsidP="001B0D25">
      <w:pPr>
        <w:spacing w:line="480" w:lineRule="auto"/>
      </w:pPr>
    </w:p>
    <w:p w14:paraId="2B1BD07B" w14:textId="3864C66A" w:rsidR="002A035B" w:rsidRDefault="002A035B" w:rsidP="001B0D25">
      <w:pPr>
        <w:spacing w:line="480" w:lineRule="auto"/>
      </w:pPr>
      <w:r>
        <w:t>Paper 1: Creating a Digital Ecology</w:t>
      </w:r>
    </w:p>
    <w:p w14:paraId="754A7B3C" w14:textId="70044942" w:rsidR="00457D1D" w:rsidRDefault="00457D1D" w:rsidP="001B0D25">
      <w:pPr>
        <w:spacing w:line="480" w:lineRule="auto"/>
      </w:pPr>
      <w:r>
        <w:t xml:space="preserve">What are the impediments to teaching digital writing? Make real-world suggestions for overcoming them. </w:t>
      </w:r>
      <w:proofErr w:type="gramStart"/>
      <w:r>
        <w:t>1500 words</w:t>
      </w:r>
      <w:r w:rsidR="00BE5482">
        <w:t xml:space="preserve">, MLA formatted, done in </w:t>
      </w:r>
      <w:proofErr w:type="spellStart"/>
      <w:r w:rsidR="00BE5482">
        <w:t>GoogleDocs</w:t>
      </w:r>
      <w:proofErr w:type="spellEnd"/>
      <w:r w:rsidR="00BE5482">
        <w:t xml:space="preserve"> and shared with </w:t>
      </w:r>
      <w:hyperlink r:id="rId6" w:history="1">
        <w:r w:rsidR="00BE5482" w:rsidRPr="00CB7993">
          <w:rPr>
            <w:rStyle w:val="Hyperlink"/>
          </w:rPr>
          <w:t>ebranscomb@gmail.com</w:t>
        </w:r>
      </w:hyperlink>
      <w:r w:rsidR="00BE5482">
        <w:t xml:space="preserve"> and the class.</w:t>
      </w:r>
      <w:proofErr w:type="gramEnd"/>
    </w:p>
    <w:p w14:paraId="0451CCAA" w14:textId="5AB8E476" w:rsidR="002277E3" w:rsidRDefault="002277E3" w:rsidP="001B0D25">
      <w:pPr>
        <w:spacing w:line="480" w:lineRule="auto"/>
      </w:pPr>
    </w:p>
    <w:p w14:paraId="20543D1A" w14:textId="00F5B5DC" w:rsidR="002277E3" w:rsidRDefault="002277E3" w:rsidP="001B0D25">
      <w:pPr>
        <w:spacing w:line="480" w:lineRule="auto"/>
      </w:pPr>
      <w:r>
        <w:t>Final Presentation</w:t>
      </w:r>
    </w:p>
    <w:p w14:paraId="6C1BC8DD" w14:textId="633A0D7B" w:rsidR="002277E3" w:rsidRDefault="002277E3" w:rsidP="001B0D25">
      <w:pPr>
        <w:spacing w:line="480" w:lineRule="auto"/>
      </w:pPr>
      <w:r>
        <w:t xml:space="preserve">Done collaboratively. A 10-minute digital writing project: may </w:t>
      </w:r>
      <w:proofErr w:type="gramStart"/>
      <w:r>
        <w:t xml:space="preserve">be </w:t>
      </w:r>
      <w:r w:rsidR="00BE5482">
        <w:t>either</w:t>
      </w:r>
      <w:proofErr w:type="gramEnd"/>
      <w:r w:rsidR="00BE5482">
        <w:t xml:space="preserve"> </w:t>
      </w:r>
      <w:r>
        <w:t>a standa</w:t>
      </w:r>
      <w:r w:rsidR="00BE5482">
        <w:t xml:space="preserve">lone video, </w:t>
      </w:r>
      <w:proofErr w:type="spellStart"/>
      <w:r w:rsidR="00BE5482">
        <w:t>vodcast</w:t>
      </w:r>
      <w:proofErr w:type="spellEnd"/>
      <w:r w:rsidR="00BE5482">
        <w:t xml:space="preserve">, or podcast, </w:t>
      </w:r>
      <w:r>
        <w:t xml:space="preserve">or a </w:t>
      </w:r>
      <w:proofErr w:type="spellStart"/>
      <w:r w:rsidR="217BAEE0">
        <w:t>Powerpoint</w:t>
      </w:r>
      <w:proofErr w:type="spellEnd"/>
      <w:r w:rsidR="217BAEE0">
        <w:t>/Keynote presentation. Either way, it will be played/presented before the class. Topic: Teaching print and digital writing in the age of collaboration, Facebook, visual communication, and the NCLB/RTT’s war on education/educators.</w:t>
      </w:r>
      <w:r w:rsidR="00BE5482">
        <w:t xml:space="preserve"> </w:t>
      </w:r>
    </w:p>
    <w:sectPr w:rsidR="002277E3" w:rsidSect="001C5D1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928"/>
    <w:rsid w:val="00022D18"/>
    <w:rsid w:val="0002341A"/>
    <w:rsid w:val="001B0D25"/>
    <w:rsid w:val="001C5D16"/>
    <w:rsid w:val="002262B3"/>
    <w:rsid w:val="002277E3"/>
    <w:rsid w:val="002A035B"/>
    <w:rsid w:val="00457D1D"/>
    <w:rsid w:val="0059311C"/>
    <w:rsid w:val="005A18C3"/>
    <w:rsid w:val="005D4085"/>
    <w:rsid w:val="00676076"/>
    <w:rsid w:val="006A4E43"/>
    <w:rsid w:val="007261C1"/>
    <w:rsid w:val="00747634"/>
    <w:rsid w:val="007665D7"/>
    <w:rsid w:val="00851114"/>
    <w:rsid w:val="00872F4B"/>
    <w:rsid w:val="00965F4C"/>
    <w:rsid w:val="009F24C7"/>
    <w:rsid w:val="00A569A9"/>
    <w:rsid w:val="00A71928"/>
    <w:rsid w:val="00BE5482"/>
    <w:rsid w:val="00BF003B"/>
    <w:rsid w:val="00DA73A4"/>
    <w:rsid w:val="00ED22A8"/>
    <w:rsid w:val="217BAEE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37EAC0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D408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19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E5482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5D40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D408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19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E5482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5D40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ebranscomb@gmail.com" TargetMode="External"/><Relationship Id="rId6" Type="http://schemas.openxmlformats.org/officeDocument/2006/relationships/hyperlink" Target="mailto:ebranscomb@gmail.com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289</Words>
  <Characters>1651</Characters>
  <Application>Microsoft Macintosh Word</Application>
  <DocSecurity>0</DocSecurity>
  <Lines>13</Lines>
  <Paragraphs>3</Paragraphs>
  <ScaleCrop>false</ScaleCrop>
  <Company>Salem State College</Company>
  <LinksUpToDate>false</LinksUpToDate>
  <CharactersWithSpaces>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Rick Branscomb</dc:creator>
  <cp:keywords/>
  <dc:description/>
  <cp:lastModifiedBy>Rick Branscomb</cp:lastModifiedBy>
  <cp:revision>3</cp:revision>
  <dcterms:created xsi:type="dcterms:W3CDTF">2011-01-19T18:41:00Z</dcterms:created>
  <dcterms:modified xsi:type="dcterms:W3CDTF">2011-01-19T22:56:00Z</dcterms:modified>
</cp:coreProperties>
</file>